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ECC9" w14:textId="77777777" w:rsidR="005165CA" w:rsidRDefault="005165CA">
      <w:pPr>
        <w:tabs>
          <w:tab w:val="center" w:pos="4819"/>
          <w:tab w:val="right" w:pos="9638"/>
        </w:tabs>
        <w:rPr>
          <w:rFonts w:eastAsia="Calibri"/>
        </w:rPr>
      </w:pPr>
    </w:p>
    <w:p w14:paraId="035DECCA" w14:textId="77777777" w:rsidR="005165CA" w:rsidRDefault="00573B11">
      <w:pPr>
        <w:tabs>
          <w:tab w:val="center" w:pos="4986"/>
          <w:tab w:val="right" w:pos="9972"/>
        </w:tabs>
        <w:jc w:val="center"/>
        <w:rPr>
          <w:rFonts w:ascii="Calibri" w:eastAsia="Calibri" w:hAnsi="Calibri"/>
          <w:sz w:val="22"/>
          <w:szCs w:val="22"/>
        </w:rPr>
      </w:pPr>
      <w:r>
        <w:rPr>
          <w:rFonts w:ascii="Calibri" w:eastAsia="Calibri" w:hAnsi="Calibri"/>
          <w:sz w:val="22"/>
          <w:szCs w:val="22"/>
        </w:rPr>
        <w:object w:dxaOrig="720" w:dyaOrig="825" w14:anchorId="035DEC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1.25pt" o:ole="" fillcolor="window">
            <v:imagedata r:id="rId6" o:title=""/>
          </v:shape>
          <o:OLEObject Type="Embed" ProgID="CorelDraw.Graphic.8" ShapeID="_x0000_i1025" DrawAspect="Content" ObjectID="_1721643902" r:id="rId7"/>
        </w:object>
      </w:r>
    </w:p>
    <w:p w14:paraId="035DECCB" w14:textId="77777777" w:rsidR="005165CA" w:rsidRDefault="005165CA">
      <w:pPr>
        <w:tabs>
          <w:tab w:val="center" w:pos="4986"/>
          <w:tab w:val="right" w:pos="9972"/>
        </w:tabs>
        <w:jc w:val="center"/>
        <w:rPr>
          <w:rFonts w:eastAsia="Calibri"/>
          <w:szCs w:val="22"/>
        </w:rPr>
      </w:pPr>
    </w:p>
    <w:p w14:paraId="035DECCC" w14:textId="77777777" w:rsidR="005165CA" w:rsidRDefault="00573B11">
      <w:pPr>
        <w:keepNext/>
        <w:widowControl w:val="0"/>
        <w:suppressAutoHyphens/>
        <w:jc w:val="center"/>
        <w:rPr>
          <w:rFonts w:eastAsia="Lucida Sans Unicode"/>
          <w:b/>
          <w:kern w:val="1"/>
          <w:szCs w:val="24"/>
          <w:lang w:eastAsia="ar-SA"/>
        </w:rPr>
      </w:pPr>
      <w:r>
        <w:rPr>
          <w:rFonts w:eastAsia="Lucida Sans Unicode"/>
          <w:b/>
          <w:kern w:val="1"/>
          <w:szCs w:val="24"/>
          <w:lang w:eastAsia="ar-SA"/>
        </w:rPr>
        <w:t>RADVILIŠKIO RAJONO SAVIVALDYBĖS TARYBA</w:t>
      </w:r>
    </w:p>
    <w:p w14:paraId="035DECCD" w14:textId="77777777" w:rsidR="005165CA" w:rsidRDefault="005165CA">
      <w:pPr>
        <w:keepNext/>
        <w:widowControl w:val="0"/>
        <w:suppressAutoHyphens/>
        <w:jc w:val="center"/>
        <w:rPr>
          <w:rFonts w:eastAsia="Lucida Sans Unicode"/>
          <w:b/>
          <w:kern w:val="1"/>
          <w:szCs w:val="24"/>
          <w:lang w:eastAsia="ar-SA"/>
        </w:rPr>
      </w:pPr>
    </w:p>
    <w:p w14:paraId="035DECCE" w14:textId="77777777" w:rsidR="005165CA" w:rsidRDefault="00573B11">
      <w:pPr>
        <w:keepNext/>
        <w:widowControl w:val="0"/>
        <w:suppressAutoHyphens/>
        <w:jc w:val="center"/>
        <w:rPr>
          <w:rFonts w:eastAsia="Lucida Sans Unicode"/>
          <w:b/>
          <w:kern w:val="1"/>
          <w:szCs w:val="24"/>
          <w:lang w:eastAsia="ar-SA"/>
        </w:rPr>
      </w:pPr>
      <w:r>
        <w:rPr>
          <w:rFonts w:eastAsia="Lucida Sans Unicode"/>
          <w:b/>
          <w:kern w:val="1"/>
          <w:szCs w:val="24"/>
          <w:lang w:eastAsia="ar-SA"/>
        </w:rPr>
        <w:t>SPRENDIMAS</w:t>
      </w:r>
    </w:p>
    <w:p w14:paraId="035DECD0" w14:textId="77777777" w:rsidR="005165CA" w:rsidRDefault="00573B11">
      <w:pPr>
        <w:suppressAutoHyphens/>
        <w:jc w:val="center"/>
        <w:rPr>
          <w:rFonts w:eastAsia="Calibri"/>
          <w:b/>
          <w:szCs w:val="24"/>
          <w:lang w:eastAsia="ar-SA"/>
        </w:rPr>
      </w:pPr>
      <w:r>
        <w:rPr>
          <w:rFonts w:eastAsia="Calibri"/>
          <w:b/>
          <w:bCs/>
          <w:szCs w:val="24"/>
          <w:lang w:eastAsia="ar-SA"/>
        </w:rPr>
        <w:t xml:space="preserve">DĖL RADVILIŠKIO RAJONO SAVIVALDYBĖS TARYBOS 2018 M. BALANDŽIO 5 D SPRENDIMO NR. T-806 „DĖL </w:t>
      </w:r>
      <w:r>
        <w:rPr>
          <w:rFonts w:eastAsia="Calibri"/>
          <w:b/>
          <w:szCs w:val="24"/>
          <w:lang w:eastAsia="ar-SA"/>
        </w:rPr>
        <w:t>PRIĖMIMO Į RADVILIŠKIO RAJONO SAVIVALDYBĖS BENDROJO UGDYMO MOKYKLAS TVARKOS APRAŠO PATVIRTINIMO“ PAKEITIMO</w:t>
      </w:r>
    </w:p>
    <w:p w14:paraId="035DECD1" w14:textId="77777777" w:rsidR="005165CA" w:rsidRDefault="005165CA">
      <w:pPr>
        <w:suppressAutoHyphens/>
        <w:jc w:val="center"/>
        <w:rPr>
          <w:rFonts w:eastAsia="Calibri"/>
          <w:szCs w:val="24"/>
          <w:lang w:eastAsia="ar-SA"/>
        </w:rPr>
      </w:pPr>
    </w:p>
    <w:p w14:paraId="035DECD2" w14:textId="77777777" w:rsidR="005165CA" w:rsidRDefault="00573B11">
      <w:pPr>
        <w:widowControl w:val="0"/>
        <w:tabs>
          <w:tab w:val="left" w:pos="720"/>
        </w:tabs>
        <w:suppressAutoHyphens/>
        <w:jc w:val="center"/>
        <w:rPr>
          <w:rFonts w:eastAsia="Lucida Sans Unicode"/>
          <w:szCs w:val="24"/>
          <w:lang w:eastAsia="zh-CN"/>
        </w:rPr>
      </w:pPr>
      <w:r>
        <w:rPr>
          <w:szCs w:val="24"/>
          <w:lang w:eastAsia="zh-CN"/>
        </w:rPr>
        <w:t xml:space="preserve">2020 </w:t>
      </w:r>
      <w:r>
        <w:rPr>
          <w:rFonts w:eastAsia="Lucida Sans Unicode"/>
          <w:szCs w:val="24"/>
          <w:lang w:eastAsia="zh-CN"/>
        </w:rPr>
        <w:t>m</w:t>
      </w:r>
      <w:r>
        <w:rPr>
          <w:szCs w:val="24"/>
          <w:lang w:eastAsia="zh-CN"/>
        </w:rPr>
        <w:t xml:space="preserve">. birželio 17 </w:t>
      </w:r>
      <w:r>
        <w:rPr>
          <w:rFonts w:eastAsia="Lucida Sans Unicode"/>
          <w:szCs w:val="24"/>
          <w:lang w:eastAsia="zh-CN"/>
        </w:rPr>
        <w:t>d</w:t>
      </w:r>
      <w:r>
        <w:rPr>
          <w:szCs w:val="24"/>
          <w:lang w:eastAsia="zh-CN"/>
        </w:rPr>
        <w:t xml:space="preserve">. </w:t>
      </w:r>
      <w:r>
        <w:rPr>
          <w:rFonts w:eastAsia="Lucida Sans Unicode"/>
          <w:szCs w:val="24"/>
          <w:lang w:eastAsia="zh-CN"/>
        </w:rPr>
        <w:t>Nr</w:t>
      </w:r>
      <w:r>
        <w:rPr>
          <w:szCs w:val="24"/>
          <w:lang w:eastAsia="zh-CN"/>
        </w:rPr>
        <w:t xml:space="preserve">. </w:t>
      </w:r>
      <w:r>
        <w:rPr>
          <w:rFonts w:eastAsia="Lucida Sans Unicode"/>
          <w:szCs w:val="24"/>
          <w:lang w:eastAsia="zh-CN"/>
        </w:rPr>
        <w:t>T</w:t>
      </w:r>
      <w:r>
        <w:rPr>
          <w:szCs w:val="24"/>
          <w:lang w:eastAsia="zh-CN"/>
        </w:rPr>
        <w:t>-288</w:t>
      </w:r>
    </w:p>
    <w:p w14:paraId="035DECD3" w14:textId="77777777" w:rsidR="005165CA" w:rsidRDefault="00573B11">
      <w:pPr>
        <w:widowControl w:val="0"/>
        <w:tabs>
          <w:tab w:val="left" w:pos="720"/>
        </w:tabs>
        <w:suppressAutoHyphens/>
        <w:jc w:val="center"/>
        <w:rPr>
          <w:rFonts w:eastAsia="Lucida Sans Unicode"/>
          <w:szCs w:val="24"/>
          <w:lang w:eastAsia="zh-CN"/>
        </w:rPr>
      </w:pPr>
      <w:r>
        <w:rPr>
          <w:rFonts w:eastAsia="Lucida Sans Unicode"/>
          <w:szCs w:val="24"/>
          <w:lang w:eastAsia="zh-CN"/>
        </w:rPr>
        <w:t>Radviliškis</w:t>
      </w:r>
    </w:p>
    <w:p w14:paraId="035DECD4" w14:textId="77777777" w:rsidR="005165CA" w:rsidRDefault="005165CA" w:rsidP="009A5739">
      <w:pPr>
        <w:widowControl w:val="0"/>
        <w:tabs>
          <w:tab w:val="left" w:pos="720"/>
        </w:tabs>
        <w:suppressAutoHyphens/>
        <w:rPr>
          <w:rFonts w:eastAsia="Lucida Sans Unicode"/>
          <w:szCs w:val="24"/>
          <w:lang w:eastAsia="zh-CN"/>
        </w:rPr>
      </w:pPr>
    </w:p>
    <w:p w14:paraId="035DECD5" w14:textId="77777777" w:rsidR="005165CA" w:rsidRDefault="005165CA" w:rsidP="009A5739">
      <w:pPr>
        <w:tabs>
          <w:tab w:val="left" w:pos="9500"/>
        </w:tabs>
        <w:suppressAutoHyphens/>
        <w:jc w:val="both"/>
        <w:rPr>
          <w:rFonts w:eastAsia="Calibri"/>
          <w:szCs w:val="24"/>
          <w:lang w:eastAsia="ar-SA"/>
        </w:rPr>
      </w:pPr>
    </w:p>
    <w:p w14:paraId="035DECD6" w14:textId="0ED064D6" w:rsidR="005165CA" w:rsidRDefault="00573B11">
      <w:pPr>
        <w:ind w:firstLine="709"/>
        <w:jc w:val="both"/>
        <w:rPr>
          <w:rFonts w:eastAsia="Calibri"/>
          <w:szCs w:val="24"/>
          <w:lang w:eastAsia="ar-SA"/>
        </w:rPr>
      </w:pPr>
      <w:r>
        <w:rPr>
          <w:rFonts w:eastAsia="Calibri"/>
          <w:szCs w:val="24"/>
          <w:lang w:eastAsia="ar-SA"/>
        </w:rPr>
        <w:t>Vadovaudamasi Lietuvos Respublikos vietos savivaldos įstatymo 16 straipsnio 4 dalimi, 18</w:t>
      </w:r>
      <w:r w:rsidR="006E7B85">
        <w:rPr>
          <w:rFonts w:eastAsia="Calibri"/>
          <w:szCs w:val="24"/>
          <w:lang w:eastAsia="ar-SA"/>
        </w:rPr>
        <w:t> </w:t>
      </w:r>
      <w:r>
        <w:rPr>
          <w:rFonts w:eastAsia="Calibri"/>
          <w:szCs w:val="24"/>
          <w:lang w:eastAsia="ar-SA"/>
        </w:rPr>
        <w:t xml:space="preserve">straipsnio 1 dalimi, Lietuvos Respublikos švietimo įstatymo 29 straipsnio 2 dalimi, Priėmimo į valstybinę ir savivaldybės bendrojo ugdymo mokyklą, profesinio mokymo įstaigą bendrųjų kriterijų sąrašu, patvirtintu Lietuvos Respublikos švietimo ir mokslo ministro 2004 m. birželio 25 d. įsakymu Nr. ISAK-1019 „Dėl Priėmimo į valstybinę ir savivaldybės bendrojo ugdymo mokyklą, profesinio mokymo įstaigą bendrųjų kriterijų sąrašo patvirtinimo“, Radviliškio rajono savivaldybės taryba </w:t>
      </w:r>
      <w:r>
        <w:rPr>
          <w:rFonts w:eastAsia="Calibri"/>
          <w:spacing w:val="40"/>
          <w:szCs w:val="24"/>
          <w:lang w:eastAsia="ar-SA"/>
        </w:rPr>
        <w:t xml:space="preserve">nusprendžia </w:t>
      </w:r>
      <w:r>
        <w:rPr>
          <w:rFonts w:eastAsia="Calibri"/>
          <w:bCs/>
          <w:szCs w:val="24"/>
          <w:lang w:eastAsia="ar-SA"/>
        </w:rPr>
        <w:t xml:space="preserve">pakeisti Radviliškio rajono savivaldybės tarybos 2018 m. balandžio 5 d sprendimu Nr. T-806 „Dėl </w:t>
      </w:r>
      <w:r>
        <w:rPr>
          <w:rFonts w:eastAsia="Calibri"/>
          <w:szCs w:val="24"/>
          <w:lang w:eastAsia="ar-SA"/>
        </w:rPr>
        <w:t xml:space="preserve">priėmimo į Radviliškio rajono savivaldybės bendrojo ugdymo mokyklas tvarkos aprašo patvirtinimo“ patvirtintą </w:t>
      </w:r>
      <w:r>
        <w:rPr>
          <w:bCs/>
          <w:szCs w:val="24"/>
        </w:rPr>
        <w:t xml:space="preserve">priėmimo į Radviliškio rajono savivaldybės bendrojo ugdymo mokyklas tvarkos aprašo </w:t>
      </w:r>
      <w:r>
        <w:rPr>
          <w:rFonts w:eastAsia="Calibri"/>
          <w:szCs w:val="24"/>
          <w:lang w:eastAsia="ar-SA"/>
        </w:rPr>
        <w:t>1, 4, 6, 7, 11 punktus ir juos išdėstyti taip:</w:t>
      </w:r>
    </w:p>
    <w:p w14:paraId="035DECD7" w14:textId="4B0F4E19" w:rsidR="005165CA" w:rsidRDefault="00573B11">
      <w:pPr>
        <w:tabs>
          <w:tab w:val="left" w:pos="1134"/>
        </w:tabs>
        <w:ind w:firstLine="709"/>
        <w:jc w:val="both"/>
        <w:rPr>
          <w:rFonts w:eastAsia="TimesNewRomanPSMT"/>
          <w:szCs w:val="24"/>
        </w:rPr>
      </w:pPr>
      <w:r>
        <w:rPr>
          <w:rFonts w:eastAsia="TimesNewRomanPSMT"/>
          <w:szCs w:val="24"/>
        </w:rPr>
        <w:t>„1. Priėmimo į Radviliškio rajono savivaldybės (toliau – Savivaldybė) bendrojo ugdymo mokyklas tvarkos aprašas (toliau – Aprašas) nustato asmenų priėmimą mokytis pagal pradinio, pagrindinio, vidurinio ugdymo programas, priėmimo kriterijus, dokumentus, kuriuos turi pateikti į mokyklą priimami asmenys, prašymų ir kitų dokumentų priėmimo vietą, pradžią ir pabaigą, prašymų registravimo, asmenų priėmimo per mokslo metus tvarką, priimtų į mokyklą asmenų paskirstymo į klases subjektą, kuris nustato priimtų į mokyklą asmenų paskirstymo į klases tvarką ir kriterijus.“</w:t>
      </w:r>
    </w:p>
    <w:p w14:paraId="035DECD8" w14:textId="77777777" w:rsidR="005165CA" w:rsidRDefault="00573B11">
      <w:pPr>
        <w:tabs>
          <w:tab w:val="left" w:pos="1134"/>
        </w:tabs>
        <w:ind w:firstLine="709"/>
        <w:jc w:val="both"/>
        <w:rPr>
          <w:szCs w:val="24"/>
        </w:rPr>
      </w:pPr>
      <w:r>
        <w:rPr>
          <w:szCs w:val="24"/>
        </w:rPr>
        <w:t>„4. Radviliškio rajono savivaldybės taryba (toliau – Savivaldybės taryba)</w:t>
      </w:r>
      <w:r>
        <w:rPr>
          <w:rFonts w:eastAsia="TimesNewRomanPSMT"/>
          <w:szCs w:val="24"/>
        </w:rPr>
        <w:t xml:space="preserve"> </w:t>
      </w:r>
      <w:r>
        <w:rPr>
          <w:szCs w:val="24"/>
        </w:rPr>
        <w:t xml:space="preserve">kiekvienais kalendoriniais metais iki gegužės 31 d. nustato: </w:t>
      </w:r>
      <w:r>
        <w:rPr>
          <w:szCs w:val="24"/>
          <w:lang w:eastAsia="lt-LT"/>
        </w:rPr>
        <w:t xml:space="preserve">mokinių skaičių kiekvienos klasės sraute ir klasių skaičių kiekviename sraute, ugdomų pagal priešmokyklinio ugdymo programą skaičių ir priešmokyklinio ugdymo grupių skaičių. Jei sudaromos jungtinės klasės, tai nustato, iš kokių klasių sudaroma jungtinė klasė, ir nurodo kiekvienos klasės mokinių skaičių. </w:t>
      </w:r>
      <w:r>
        <w:rPr>
          <w:szCs w:val="24"/>
        </w:rPr>
        <w:t xml:space="preserve">Iki rugsėjo 1 d. </w:t>
      </w:r>
      <w:r>
        <w:rPr>
          <w:szCs w:val="24"/>
          <w:lang w:eastAsia="lt-LT"/>
        </w:rPr>
        <w:t xml:space="preserve">mokinių skaičių kiekvienos klasės sraute ir klasių skaičių kiekviename sraute, mokinių, ugdomų pagal priešmokyklinio ugdymo programą, skaičių ir priešmokyklinio ugdymo grupių skaičių </w:t>
      </w:r>
      <w:r>
        <w:rPr>
          <w:szCs w:val="24"/>
        </w:rPr>
        <w:t>patikslina:“</w:t>
      </w:r>
    </w:p>
    <w:p w14:paraId="035DECD9" w14:textId="77777777" w:rsidR="005165CA" w:rsidRDefault="00573B11">
      <w:pPr>
        <w:tabs>
          <w:tab w:val="left" w:pos="603"/>
          <w:tab w:val="left" w:pos="642"/>
          <w:tab w:val="left" w:pos="681"/>
          <w:tab w:val="left" w:pos="978"/>
        </w:tabs>
        <w:suppressAutoHyphens/>
        <w:ind w:firstLine="709"/>
        <w:jc w:val="both"/>
        <w:rPr>
          <w:b/>
          <w:bCs/>
        </w:rPr>
      </w:pPr>
      <w:r>
        <w:rPr>
          <w:rFonts w:eastAsia="Calibri"/>
          <w:szCs w:val="24"/>
          <w:lang w:eastAsia="ar-SA"/>
        </w:rPr>
        <w:t xml:space="preserve">„6. </w:t>
      </w:r>
      <w:r>
        <w:rPr>
          <w:bCs/>
        </w:rPr>
        <w:t xml:space="preserve">Atsižvelgiant į </w:t>
      </w:r>
      <w:r>
        <w:rPr>
          <w:szCs w:val="24"/>
          <w:lang w:eastAsia="lt-LT"/>
        </w:rPr>
        <w:t>bendrojo ugdymo mokyklų aptarnavimo teritorijas,</w:t>
      </w:r>
      <w:r>
        <w:rPr>
          <w:b/>
          <w:bCs/>
        </w:rPr>
        <w:t xml:space="preserve"> </w:t>
      </w:r>
      <w:r>
        <w:rPr>
          <w:bCs/>
        </w:rPr>
        <w:t>prašymai  į esamas naujai formuojamas klases</w:t>
      </w:r>
      <w:r>
        <w:rPr>
          <w:szCs w:val="24"/>
          <w:lang w:eastAsia="lt-LT"/>
        </w:rPr>
        <w:t xml:space="preserve"> </w:t>
      </w:r>
      <w:r>
        <w:rPr>
          <w:bCs/>
        </w:rPr>
        <w:t xml:space="preserve">priimami ir registruojami mokyklose </w:t>
      </w:r>
      <w:r>
        <w:t>nuo kiekvienų kalendorinių metų pradžios iki birželio 1 d. Esant laisvų vietų, prašymai priimami visus mokslo metus.</w:t>
      </w:r>
      <w:r>
        <w:rPr>
          <w:b/>
          <w:bCs/>
        </w:rPr>
        <w:t xml:space="preserve"> </w:t>
      </w:r>
      <w:r>
        <w:rPr>
          <w:szCs w:val="24"/>
        </w:rPr>
        <w:t>Priėmimą mokytis ir priimtų į mokyklą asmenų paskirstymą į klases pagal bendrojo ugdymo programas vykdo mokyklos vadovas ir priėmimo komisija, kurios sudėtį ir darbo tvarką tvirtina mokyklos vadovas.“</w:t>
      </w:r>
    </w:p>
    <w:p w14:paraId="035DECDA" w14:textId="77777777" w:rsidR="005165CA" w:rsidRDefault="00573B11">
      <w:pPr>
        <w:tabs>
          <w:tab w:val="left" w:pos="1276"/>
        </w:tabs>
        <w:ind w:firstLine="709"/>
        <w:jc w:val="both"/>
        <w:rPr>
          <w:szCs w:val="24"/>
          <w:lang w:eastAsia="lt-LT"/>
        </w:rPr>
      </w:pPr>
      <w:r>
        <w:rPr>
          <w:szCs w:val="24"/>
          <w:lang w:eastAsia="lt-LT"/>
        </w:rPr>
        <w:t xml:space="preserve">„7. </w:t>
      </w:r>
      <w:r>
        <w:rPr>
          <w:rFonts w:eastAsia="TimesNewRomanPSMT"/>
          <w:szCs w:val="24"/>
        </w:rPr>
        <w:t xml:space="preserve">Į Savivaldybės bendrojo ugdymo mokyklas mokytis pagal priešmokyklinio ugdymo programą, </w:t>
      </w:r>
      <w:r>
        <w:rPr>
          <w:szCs w:val="24"/>
          <w:lang w:eastAsia="lt-LT"/>
        </w:rPr>
        <w:t xml:space="preserve">pradinio ugdymo programą, pagrindinio ugdymo programos pirmąją ir antrąją dalis pirmumo teise priimami toje mokykloje mokytis pageidaujantys asmenys, gyvenantys mokyklai priskirtoje aptarnavimo teritorijoje. Į likusias laisvas vietas klasėse (grupėse) gali būti priimti </w:t>
      </w:r>
      <w:r>
        <w:rPr>
          <w:szCs w:val="24"/>
          <w:lang w:eastAsia="lt-LT"/>
        </w:rPr>
        <w:lastRenderedPageBreak/>
        <w:t>asmenys, negyvenantys mokyklos aptarnavimo teritorijoje. Pirmumo teise priimami: asmenys, dėl įgimtų ar įgytų sutrikimų turintys specialiųjų ugdymosi poreikių, mokykloje jau besimokančių mokinių broliai (įbroliai) ir seserys (įseserės), arčiausiai mokyklos gyvenantys asmenys. Kiti asmenys priimami pagal prašymų pateikimo datą.“</w:t>
      </w:r>
    </w:p>
    <w:p w14:paraId="035DECDB" w14:textId="7F268A5C" w:rsidR="005165CA" w:rsidRDefault="00573B11">
      <w:pPr>
        <w:tabs>
          <w:tab w:val="left" w:pos="1276"/>
        </w:tabs>
        <w:ind w:firstLine="709"/>
        <w:jc w:val="both"/>
        <w:rPr>
          <w:rFonts w:eastAsia="Calibri"/>
          <w:szCs w:val="24"/>
        </w:rPr>
      </w:pPr>
      <w:r>
        <w:rPr>
          <w:rFonts w:eastAsia="Calibri"/>
          <w:szCs w:val="24"/>
        </w:rPr>
        <w:t>„11.</w:t>
      </w:r>
      <w:r>
        <w:rPr>
          <w:rFonts w:eastAsia="Calibri"/>
          <w:szCs w:val="24"/>
        </w:rPr>
        <w:tab/>
      </w:r>
      <w:r>
        <w:rPr>
          <w:rFonts w:eastAsia="TimesNewRomanPSMT"/>
          <w:szCs w:val="24"/>
        </w:rPr>
        <w:t>A</w:t>
      </w:r>
      <w:r>
        <w:rPr>
          <w:szCs w:val="24"/>
        </w:rPr>
        <w:t>smenys, dėl įgimtų ar įgytų sutrikimų turintys specialiųjų ugdymosi poreikių, priimami į arčiausiai savo gyvenamosios vietos esančias bendrojo ugdymo mokyklas, vykdančias bendrojo ugdymo programas ir jas pritaikančias šiems mokiniams. Savivaldybės ir kitų savivaldybių teritorijose gyvenantys asmenys, dėl įgimtų ar įgytų sutrikimų turintys didelių ar labai didelių specialiųjų ugdymosi poreikių, priimami į bendrojo ugdymo mokyklų specialiąsias klases (grupes).“</w:t>
      </w:r>
    </w:p>
    <w:p w14:paraId="035DECDF" w14:textId="09A11C92" w:rsidR="005165CA" w:rsidRDefault="00573B11" w:rsidP="00573B11">
      <w:pPr>
        <w:tabs>
          <w:tab w:val="left" w:pos="603"/>
          <w:tab w:val="left" w:pos="642"/>
          <w:tab w:val="left" w:pos="681"/>
          <w:tab w:val="left" w:pos="978"/>
        </w:tabs>
        <w:suppressAutoHyphens/>
        <w:ind w:firstLine="709"/>
        <w:jc w:val="both"/>
      </w:pPr>
      <w:r>
        <w:rPr>
          <w:rFonts w:eastAsia="Calibri"/>
          <w:szCs w:val="24"/>
        </w:rPr>
        <w:t>Šis sprendimas gali būti skundžiamas Lietuvos Respublikos administracinių bylų teisenos įstatymo nustatyta tvarka.</w:t>
      </w:r>
    </w:p>
    <w:p w14:paraId="5C3C4A52" w14:textId="77777777" w:rsidR="00573B11" w:rsidRDefault="00573B11">
      <w:pPr>
        <w:widowControl w:val="0"/>
        <w:tabs>
          <w:tab w:val="left" w:pos="7655"/>
        </w:tabs>
        <w:suppressAutoHyphens/>
      </w:pPr>
    </w:p>
    <w:p w14:paraId="57532AE7" w14:textId="77777777" w:rsidR="00573B11" w:rsidRDefault="00573B11">
      <w:pPr>
        <w:widowControl w:val="0"/>
        <w:tabs>
          <w:tab w:val="left" w:pos="7655"/>
        </w:tabs>
        <w:suppressAutoHyphens/>
      </w:pPr>
    </w:p>
    <w:p w14:paraId="2CA1C3B9" w14:textId="77777777" w:rsidR="00573B11" w:rsidRDefault="00573B11">
      <w:pPr>
        <w:widowControl w:val="0"/>
        <w:tabs>
          <w:tab w:val="left" w:pos="7655"/>
        </w:tabs>
        <w:suppressAutoHyphens/>
      </w:pPr>
    </w:p>
    <w:p w14:paraId="035DECE0" w14:textId="0FFC263A" w:rsidR="005165CA" w:rsidRDefault="00573B11">
      <w:pPr>
        <w:widowControl w:val="0"/>
        <w:tabs>
          <w:tab w:val="left" w:pos="7655"/>
        </w:tabs>
        <w:suppressAutoHyphens/>
      </w:pPr>
      <w:r>
        <w:rPr>
          <w:rFonts w:eastAsia="Lucida Sans Unicode"/>
          <w:szCs w:val="24"/>
          <w:lang w:eastAsia="zh-CN"/>
        </w:rPr>
        <w:t>Savivaldybės meras</w:t>
      </w:r>
      <w:r>
        <w:rPr>
          <w:szCs w:val="24"/>
          <w:lang w:eastAsia="zh-CN"/>
        </w:rPr>
        <w:tab/>
        <w:t>Antanas Čepononis</w:t>
      </w:r>
    </w:p>
    <w:sectPr w:rsidR="005165CA">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1134" w:footer="113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5A903" w14:textId="77777777" w:rsidR="005A6AB7" w:rsidRDefault="005A6AB7">
      <w:r>
        <w:separator/>
      </w:r>
    </w:p>
  </w:endnote>
  <w:endnote w:type="continuationSeparator" w:id="0">
    <w:p w14:paraId="291F5D7F" w14:textId="77777777" w:rsidR="005A6AB7" w:rsidRDefault="005A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DECE9" w14:textId="77777777" w:rsidR="005165CA" w:rsidRDefault="005165CA">
    <w:pPr>
      <w:tabs>
        <w:tab w:val="center" w:pos="4320"/>
        <w:tab w:val="right" w:pos="8640"/>
      </w:tabs>
      <w:suppressAutoHyphens/>
      <w:jc w:val="both"/>
      <w:rPr>
        <w:rFonts w:ascii="Calibri" w:eastAsia="Calibri" w:hAnsi="Calibri" w:cs="Calibri"/>
        <w:sz w:val="22"/>
        <w:szCs w:val="22"/>
        <w:lang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DECEA" w14:textId="77777777" w:rsidR="005165CA" w:rsidRDefault="005165CA">
    <w:pPr>
      <w:tabs>
        <w:tab w:val="center" w:pos="4320"/>
        <w:tab w:val="right" w:pos="8640"/>
      </w:tabs>
      <w:suppressAutoHyphens/>
      <w:jc w:val="both"/>
      <w:rPr>
        <w:rFonts w:ascii="Calibri" w:eastAsia="Calibri" w:hAnsi="Calibri" w:cs="Calibri"/>
        <w:sz w:val="22"/>
        <w:szCs w:val="22"/>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DECEC" w14:textId="77777777" w:rsidR="005165CA" w:rsidRDefault="005165CA">
    <w:pPr>
      <w:tabs>
        <w:tab w:val="center" w:pos="4320"/>
        <w:tab w:val="right" w:pos="8640"/>
      </w:tabs>
      <w:suppressAutoHyphens/>
      <w:jc w:val="both"/>
      <w:rPr>
        <w:rFonts w:ascii="Calibri" w:eastAsia="Calibri" w:hAnsi="Calibri" w:cs="Calibri"/>
        <w:sz w:val="22"/>
        <w:szCs w:val="22"/>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E7CBF" w14:textId="77777777" w:rsidR="005A6AB7" w:rsidRDefault="005A6AB7">
      <w:r>
        <w:separator/>
      </w:r>
    </w:p>
  </w:footnote>
  <w:footnote w:type="continuationSeparator" w:id="0">
    <w:p w14:paraId="3A3BFD3D" w14:textId="77777777" w:rsidR="005A6AB7" w:rsidRDefault="005A6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DECE6" w14:textId="77777777" w:rsidR="005165CA" w:rsidRDefault="00573B11">
    <w:pPr>
      <w:framePr w:wrap="auto" w:vAnchor="text" w:hAnchor="margin" w:xAlign="center" w:y="1"/>
      <w:tabs>
        <w:tab w:val="center" w:pos="4320"/>
        <w:tab w:val="right" w:pos="8640"/>
      </w:tabs>
      <w:suppressAutoHyphens/>
      <w:jc w:val="both"/>
      <w:rPr>
        <w:rFonts w:ascii="Calibri" w:eastAsia="Calibri" w:hAnsi="Calibri" w:cs="Calibri"/>
        <w:sz w:val="22"/>
        <w:szCs w:val="22"/>
        <w:lang w:eastAsia="ar-SA"/>
      </w:rPr>
    </w:pPr>
    <w:r>
      <w:rPr>
        <w:rFonts w:ascii="Calibri" w:eastAsia="Calibri" w:hAnsi="Calibri" w:cs="Calibri"/>
        <w:sz w:val="22"/>
        <w:szCs w:val="22"/>
        <w:lang w:eastAsia="ar-SA"/>
      </w:rPr>
      <w:fldChar w:fldCharType="begin"/>
    </w:r>
    <w:r>
      <w:rPr>
        <w:rFonts w:ascii="Calibri" w:eastAsia="Calibri" w:hAnsi="Calibri" w:cs="Calibri"/>
        <w:sz w:val="22"/>
        <w:szCs w:val="22"/>
        <w:lang w:eastAsia="ar-SA"/>
      </w:rPr>
      <w:instrText xml:space="preserve">PAGE  </w:instrText>
    </w:r>
    <w:r>
      <w:rPr>
        <w:rFonts w:ascii="Calibri" w:eastAsia="Calibri" w:hAnsi="Calibri" w:cs="Calibri"/>
        <w:sz w:val="22"/>
        <w:szCs w:val="22"/>
        <w:lang w:eastAsia="ar-SA"/>
      </w:rPr>
      <w:fldChar w:fldCharType="end"/>
    </w:r>
  </w:p>
  <w:p w14:paraId="035DECE7" w14:textId="77777777" w:rsidR="005165CA" w:rsidRDefault="005165CA">
    <w:pPr>
      <w:tabs>
        <w:tab w:val="center" w:pos="4320"/>
        <w:tab w:val="right" w:pos="8640"/>
      </w:tabs>
      <w:suppressAutoHyphens/>
      <w:jc w:val="both"/>
      <w:rPr>
        <w:rFonts w:ascii="Calibri" w:eastAsia="Calibri" w:hAnsi="Calibri" w:cs="Calibri"/>
        <w:sz w:val="22"/>
        <w:szCs w:val="22"/>
        <w:lang w:eastAsia="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123002"/>
      <w:docPartObj>
        <w:docPartGallery w:val="Page Numbers (Top of Page)"/>
        <w:docPartUnique/>
      </w:docPartObj>
    </w:sdtPr>
    <w:sdtContent>
      <w:p w14:paraId="39B17A48" w14:textId="4D82F386" w:rsidR="009A5739" w:rsidRDefault="009A5739">
        <w:pPr>
          <w:pStyle w:val="Antrats"/>
          <w:jc w:val="center"/>
        </w:pPr>
        <w:r>
          <w:fldChar w:fldCharType="begin"/>
        </w:r>
        <w:r>
          <w:instrText>PAGE   \* MERGEFORMAT</w:instrText>
        </w:r>
        <w:r>
          <w:fldChar w:fldCharType="separate"/>
        </w:r>
        <w:r w:rsidR="006E7B85">
          <w:rPr>
            <w:noProof/>
          </w:rPr>
          <w:t>2</w:t>
        </w:r>
        <w:r>
          <w:fldChar w:fldCharType="end"/>
        </w:r>
      </w:p>
    </w:sdtContent>
  </w:sdt>
  <w:p w14:paraId="035DECE8" w14:textId="77777777" w:rsidR="005165CA" w:rsidRDefault="005165CA">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DECEB" w14:textId="77777777" w:rsidR="005165CA" w:rsidRDefault="005165CA">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57C"/>
    <w:rsid w:val="00332DA7"/>
    <w:rsid w:val="005165CA"/>
    <w:rsid w:val="00573B11"/>
    <w:rsid w:val="005A6AB7"/>
    <w:rsid w:val="006E7B85"/>
    <w:rsid w:val="009A5739"/>
    <w:rsid w:val="00CA65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ECC9"/>
  <w15:docId w15:val="{BB935071-B0AE-4321-9869-2D848B7B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73B11"/>
    <w:rPr>
      <w:color w:val="808080"/>
    </w:rPr>
  </w:style>
  <w:style w:type="paragraph" w:styleId="Antrats">
    <w:name w:val="header"/>
    <w:basedOn w:val="prastasis"/>
    <w:link w:val="AntratsDiagrama"/>
    <w:uiPriority w:val="99"/>
    <w:unhideWhenUsed/>
    <w:rsid w:val="009A5739"/>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9A573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2707</Words>
  <Characters>1543</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Kompiuteris</dc:creator>
  <cp:lastModifiedBy>AUŠRA KRUGELIENĖ</cp:lastModifiedBy>
  <cp:revision>2</cp:revision>
  <cp:lastPrinted>2020-06-08T10:55:00Z</cp:lastPrinted>
  <dcterms:created xsi:type="dcterms:W3CDTF">2022-08-10T10:39:00Z</dcterms:created>
  <dcterms:modified xsi:type="dcterms:W3CDTF">2022-08-10T10:39:00Z</dcterms:modified>
</cp:coreProperties>
</file>